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FD20" w14:textId="558542BA" w:rsidR="00A368A4" w:rsidRDefault="00A368A4" w:rsidP="00A368A4">
      <w:pPr>
        <w:pStyle w:val="BodyText"/>
      </w:pPr>
      <w:r>
        <w:t>April 20, 2022</w:t>
      </w:r>
    </w:p>
    <w:p w14:paraId="0EE655BC" w14:textId="77777777" w:rsidR="00A368A4" w:rsidRDefault="00A368A4" w:rsidP="00A368A4">
      <w:pPr>
        <w:pStyle w:val="BodyText"/>
      </w:pPr>
    </w:p>
    <w:p w14:paraId="4FE63DD3" w14:textId="08C88015" w:rsidR="00A368A4" w:rsidRPr="00A368A4" w:rsidRDefault="00A368A4" w:rsidP="00A368A4">
      <w:pPr>
        <w:pStyle w:val="BodyText"/>
        <w:rPr>
          <w:b/>
          <w:bCs/>
        </w:rPr>
      </w:pPr>
      <w:r w:rsidRPr="00A368A4">
        <w:rPr>
          <w:b/>
          <w:bCs/>
        </w:rPr>
        <w:t>It’s Your Data, You Have a Right to Know Who’s Selling it</w:t>
      </w:r>
    </w:p>
    <w:p w14:paraId="4EDEA89C" w14:textId="77777777" w:rsidR="00A368A4" w:rsidRDefault="00A368A4" w:rsidP="00A368A4">
      <w:pPr>
        <w:pStyle w:val="BodyText"/>
      </w:pPr>
    </w:p>
    <w:p w14:paraId="0ADC9654" w14:textId="77777777" w:rsidR="00A368A4" w:rsidRDefault="00A368A4" w:rsidP="00A368A4">
      <w:pPr>
        <w:pStyle w:val="BodyText"/>
      </w:pPr>
      <w:r>
        <w:t>If you ran into a neighbor at the grocery store and asked them about creating a regulatory framework for data brokering in Delaware, you’d probably get a puzzled look. But what if you asked that same neighbor if they want to know who’s selling their name, address, biometric data or other information linked to their identity, who’s buying up their personal information, and how businesses are profiting off of that data? I can tell you that, when we put the issues into clear and relatable terms, people get interested.</w:t>
      </w:r>
    </w:p>
    <w:p w14:paraId="4B7FC4B2" w14:textId="77777777" w:rsidR="00A368A4" w:rsidRDefault="00A368A4" w:rsidP="00A368A4">
      <w:pPr>
        <w:pStyle w:val="BodyText"/>
      </w:pPr>
    </w:p>
    <w:p w14:paraId="7FA9B2A2" w14:textId="77777777" w:rsidR="00A368A4" w:rsidRDefault="00A368A4" w:rsidP="00A368A4">
      <w:pPr>
        <w:pStyle w:val="BodyText"/>
      </w:pPr>
      <w:r>
        <w:t xml:space="preserve">We all know by now that the modern economy runs on a tradeoff of privacy and convenience.  But in a world of geolocated data collection tracking our trips to the pharmacy, and shadowy companies hoovering up data to build profiles on each of us, it’s hard to know the real stakes of that tradeoff. </w:t>
      </w:r>
    </w:p>
    <w:p w14:paraId="2C36E61E" w14:textId="77777777" w:rsidR="00A368A4" w:rsidRDefault="00A368A4" w:rsidP="00A368A4">
      <w:pPr>
        <w:pStyle w:val="BodyText"/>
      </w:pPr>
    </w:p>
    <w:p w14:paraId="5126CAB7" w14:textId="77777777" w:rsidR="00A368A4" w:rsidRDefault="00A368A4" w:rsidP="00A368A4">
      <w:pPr>
        <w:pStyle w:val="BodyText"/>
      </w:pPr>
      <w:r>
        <w:t xml:space="preserve">Don’t just take my word for it. A 2019 study by the Pew Research Center found that approximately 80 percent of Americans feel they have little or no control over how their personal data is collected, that the risks of collecting their data outweigh the benefits, and that they’re concerned about how their data is being used. </w:t>
      </w:r>
    </w:p>
    <w:p w14:paraId="583BA2B3" w14:textId="77777777" w:rsidR="00A368A4" w:rsidRDefault="00A368A4" w:rsidP="00A368A4">
      <w:pPr>
        <w:pStyle w:val="BodyText"/>
      </w:pPr>
    </w:p>
    <w:p w14:paraId="02DD8D2A" w14:textId="7D72BD63" w:rsidR="00A368A4" w:rsidRDefault="00A368A4" w:rsidP="00A368A4">
      <w:pPr>
        <w:pStyle w:val="BodyText"/>
      </w:pPr>
      <w:r>
        <w:t>Today</w:t>
      </w:r>
      <w:r w:rsidR="00CA14B4">
        <w:t>,</w:t>
      </w:r>
      <w:r>
        <w:t xml:space="preserve"> I have to tell my constituents that there’s no realistic way for the average Delawarean to track who’s making a profit selling the information that fundamentally belongs to that person. House Bill 262, which I’ve spent more than two years developing, is a plan to fix that. </w:t>
      </w:r>
    </w:p>
    <w:p w14:paraId="087D3976" w14:textId="77777777" w:rsidR="00A368A4" w:rsidRDefault="00A368A4" w:rsidP="00A368A4">
      <w:pPr>
        <w:pStyle w:val="BodyText"/>
      </w:pPr>
    </w:p>
    <w:p w14:paraId="471215FF" w14:textId="77777777" w:rsidR="00A368A4" w:rsidRDefault="00A368A4" w:rsidP="00A368A4">
      <w:pPr>
        <w:pStyle w:val="BodyText"/>
      </w:pPr>
      <w:r>
        <w:t xml:space="preserve">While some companies are required to provide consumers with privacy policies, anyone who’s ever tried to read one without a corporate lawyer by their side knows how indecipherable they can be – and that’s no accident. HB 262 will give Delawareans a clear and concise way to determine who is selling their personal information. Those companies would be required to register with the state Department of Justice’s Consumer Protection Unit. That office will then host an easy-to-use website where consumers can see what kind of data companies are collecting, how they collect it, and how they use it to make money. </w:t>
      </w:r>
    </w:p>
    <w:p w14:paraId="1BE2B5F7" w14:textId="77777777" w:rsidR="00A368A4" w:rsidRDefault="00A368A4" w:rsidP="00A368A4">
      <w:pPr>
        <w:pStyle w:val="BodyText"/>
      </w:pPr>
    </w:p>
    <w:p w14:paraId="636B8338" w14:textId="77777777" w:rsidR="00A368A4" w:rsidRDefault="00A368A4" w:rsidP="00A368A4">
      <w:pPr>
        <w:pStyle w:val="BodyText"/>
      </w:pPr>
      <w:r>
        <w:t xml:space="preserve">If a company that sells data doesn’t register, the Department of Justice could pursue penalties to bring them into compliance. </w:t>
      </w:r>
    </w:p>
    <w:p w14:paraId="2E95E7EB" w14:textId="77777777" w:rsidR="00A368A4" w:rsidRDefault="00A368A4" w:rsidP="00A368A4">
      <w:pPr>
        <w:pStyle w:val="BodyText"/>
      </w:pPr>
    </w:p>
    <w:p w14:paraId="47EEDD6A" w14:textId="77777777" w:rsidR="00A368A4" w:rsidRDefault="00A368A4" w:rsidP="00A368A4">
      <w:pPr>
        <w:pStyle w:val="BodyText"/>
      </w:pPr>
      <w:r>
        <w:t xml:space="preserve">Some say we should let the free market decide – that consumers will “vote with their feet” and reward companies who don’t misuse their data. But how can consumers make those choices if </w:t>
      </w:r>
      <w:r>
        <w:lastRenderedPageBreak/>
        <w:t xml:space="preserve">they have no way of knowing or comparing how their data is used? HB 262 would arm consumers with that information, making the market a fair place to do business.  </w:t>
      </w:r>
    </w:p>
    <w:p w14:paraId="31B10A71" w14:textId="77777777" w:rsidR="00A368A4" w:rsidRDefault="00A368A4" w:rsidP="00A368A4">
      <w:pPr>
        <w:pStyle w:val="BodyText"/>
      </w:pPr>
    </w:p>
    <w:p w14:paraId="6FEA7035" w14:textId="77777777" w:rsidR="00A368A4" w:rsidRDefault="00A368A4" w:rsidP="00A368A4">
      <w:pPr>
        <w:pStyle w:val="BodyText"/>
      </w:pPr>
      <w:r>
        <w:t>I’ve worked with stakeholders from the tech industry, finance and banking sectors, and groups like the Delaware State Chamber of Commerce to make sure House Bill 262 delivers the information Delawareans have a right to know about their personal data. I’ve made clarifications, relied on experts, and crafted a piece of legislation that won’t place an undue burden on companies that operate fairly and openly when it comes to data privacy.</w:t>
      </w:r>
    </w:p>
    <w:p w14:paraId="0FDF9552" w14:textId="77777777" w:rsidR="00A368A4" w:rsidRDefault="00A368A4" w:rsidP="00A368A4">
      <w:pPr>
        <w:pStyle w:val="BodyText"/>
      </w:pPr>
    </w:p>
    <w:p w14:paraId="0F702C34" w14:textId="77777777" w:rsidR="00A368A4" w:rsidRDefault="00A368A4" w:rsidP="00A368A4">
      <w:pPr>
        <w:pStyle w:val="BodyText"/>
      </w:pPr>
      <w:r>
        <w:t>When we pass HB 262 and the Governor signs it into law, we can be proud that, in Delaware, we know who’s selling our personal data and what it’s being used for.</w:t>
      </w:r>
    </w:p>
    <w:p w14:paraId="5D5C9052" w14:textId="77777777" w:rsidR="00A368A4" w:rsidRDefault="00A368A4" w:rsidP="00A368A4">
      <w:pPr>
        <w:pStyle w:val="BodyText"/>
      </w:pPr>
    </w:p>
    <w:p w14:paraId="42D3AA19" w14:textId="06D063B8" w:rsidR="00BC3B5E" w:rsidRPr="00A368A4" w:rsidRDefault="00A368A4" w:rsidP="00A368A4">
      <w:pPr>
        <w:pStyle w:val="BodyText"/>
        <w:rPr>
          <w:i/>
          <w:iCs/>
        </w:rPr>
      </w:pPr>
      <w:r w:rsidRPr="00A368A4">
        <w:rPr>
          <w:i/>
          <w:iCs/>
        </w:rPr>
        <w:t>Krista Griffith represents the 12th District in the Delaware House of Representatives.</w:t>
      </w:r>
      <w:r w:rsidR="004A0725">
        <w:rPr>
          <w:i/>
          <w:iCs/>
        </w:rPr>
        <w:t xml:space="preserve"> She chairs the House Technology</w:t>
      </w:r>
      <w:r w:rsidR="00BD7294">
        <w:rPr>
          <w:i/>
          <w:iCs/>
        </w:rPr>
        <w:t xml:space="preserve"> &amp; Telecommunications</w:t>
      </w:r>
      <w:r w:rsidR="004A0725">
        <w:rPr>
          <w:i/>
          <w:iCs/>
        </w:rPr>
        <w:t xml:space="preserve"> Committee.</w:t>
      </w:r>
    </w:p>
    <w:p w14:paraId="465253F5" w14:textId="6E75CEE5" w:rsidR="00A368A4" w:rsidRDefault="00A368A4" w:rsidP="00A368A4">
      <w:pPr>
        <w:pStyle w:val="BodyText"/>
      </w:pPr>
    </w:p>
    <w:p w14:paraId="388F2393" w14:textId="77777777" w:rsidR="00A368A4" w:rsidRDefault="00A368A4" w:rsidP="00A368A4">
      <w:pPr>
        <w:pStyle w:val="BodyText"/>
      </w:pPr>
    </w:p>
    <w:sectPr w:rsidR="00A368A4" w:rsidSect="00A368A4">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AB7D" w14:textId="77777777" w:rsidR="00EC4015" w:rsidRDefault="00EC4015" w:rsidP="00CB06A2">
      <w:pPr>
        <w:spacing w:after="0" w:line="240" w:lineRule="auto"/>
      </w:pPr>
      <w:r>
        <w:separator/>
      </w:r>
    </w:p>
  </w:endnote>
  <w:endnote w:type="continuationSeparator" w:id="0">
    <w:p w14:paraId="4991AC05" w14:textId="77777777" w:rsidR="00EC4015" w:rsidRDefault="00EC4015" w:rsidP="00CB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C6A1" w14:textId="2EA131CE" w:rsidR="00CB06A2" w:rsidRPr="00A368A4" w:rsidRDefault="009C7500" w:rsidP="00A368A4">
    <w:pPr>
      <w:pStyle w:val="Footer"/>
    </w:pPr>
    <w:r w:rsidRPr="00A368A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D175" w14:textId="77777777" w:rsidR="00A368A4" w:rsidRDefault="00A368A4" w:rsidP="00A368A4">
    <w:pPr>
      <w:pStyle w:val="Footer"/>
      <w:jc w:val="center"/>
      <w:rPr>
        <w:rFonts w:cs="Times New Roman"/>
        <w:sz w:val="20"/>
        <w:szCs w:val="20"/>
      </w:rPr>
    </w:pPr>
    <w:r w:rsidRPr="00CB06A2">
      <w:rPr>
        <w:rFonts w:cs="Times New Roman"/>
        <w:sz w:val="20"/>
        <w:szCs w:val="20"/>
      </w:rPr>
      <w:t>411 Legislative Ave, Dover, DE 19901</w:t>
    </w:r>
  </w:p>
  <w:p w14:paraId="30492E3A" w14:textId="77777777" w:rsidR="00A368A4" w:rsidRDefault="00A368A4" w:rsidP="00A368A4">
    <w:pPr>
      <w:pStyle w:val="Footer"/>
      <w:jc w:val="center"/>
      <w:rPr>
        <w:rFonts w:cs="Times New Roman"/>
        <w:sz w:val="20"/>
        <w:szCs w:val="20"/>
      </w:rPr>
    </w:pPr>
    <w:r>
      <w:rPr>
        <w:rFonts w:cs="Times New Roman"/>
        <w:sz w:val="20"/>
        <w:szCs w:val="20"/>
      </w:rPr>
      <w:t xml:space="preserve">House Office: </w:t>
    </w:r>
    <w:r w:rsidRPr="00E05FFD">
      <w:rPr>
        <w:rFonts w:cs="Times New Roman"/>
        <w:sz w:val="20"/>
        <w:szCs w:val="20"/>
      </w:rPr>
      <w:t>302-744-4351</w:t>
    </w:r>
  </w:p>
  <w:p w14:paraId="74F6086A" w14:textId="640CFD4B" w:rsidR="00A368A4" w:rsidRPr="00A368A4" w:rsidRDefault="00A368A4" w:rsidP="00A368A4">
    <w:pPr>
      <w:pStyle w:val="Footer"/>
      <w:jc w:val="center"/>
      <w:rPr>
        <w:rFonts w:cs="Times New Roman"/>
        <w:sz w:val="20"/>
        <w:szCs w:val="20"/>
      </w:rPr>
    </w:pPr>
    <w:hyperlink r:id="rId1" w:history="1">
      <w:r w:rsidRPr="00A3494F">
        <w:rPr>
          <w:rStyle w:val="Hyperlink"/>
          <w:rFonts w:cs="Times New Roman"/>
          <w:sz w:val="20"/>
          <w:szCs w:val="20"/>
        </w:rPr>
        <w:t>Krista.griffith@delaware.gov</w:t>
      </w:r>
    </w:hyperlink>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21C4" w14:textId="77777777" w:rsidR="00EC4015" w:rsidRDefault="00EC4015" w:rsidP="00CB06A2">
      <w:pPr>
        <w:spacing w:after="0" w:line="240" w:lineRule="auto"/>
      </w:pPr>
      <w:r>
        <w:separator/>
      </w:r>
    </w:p>
  </w:footnote>
  <w:footnote w:type="continuationSeparator" w:id="0">
    <w:p w14:paraId="3C0FCE1C" w14:textId="77777777" w:rsidR="00EC4015" w:rsidRDefault="00EC4015" w:rsidP="00CB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B21D" w14:textId="77777777" w:rsidR="00CB06A2" w:rsidRPr="00CB06A2" w:rsidRDefault="00CB06A2" w:rsidP="00CB06A2">
    <w:pPr>
      <w:pStyle w:val="Header"/>
      <w:jc w:val="center"/>
      <w:rPr>
        <w:rFonts w:cs="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EEE9" w14:textId="77777777" w:rsidR="00A368A4" w:rsidRPr="00CB06A2" w:rsidRDefault="00A368A4" w:rsidP="00A368A4">
    <w:pPr>
      <w:pStyle w:val="Header"/>
      <w:tabs>
        <w:tab w:val="right" w:pos="9000"/>
      </w:tabs>
      <w:jc w:val="center"/>
      <w:rPr>
        <w:rFonts w:cs="Times New Roman"/>
        <w:sz w:val="20"/>
      </w:rPr>
    </w:pPr>
    <w:r w:rsidRPr="00CB06A2">
      <w:rPr>
        <w:rFonts w:cs="Times New Roman"/>
        <w:noProof/>
        <w:sz w:val="20"/>
      </w:rPr>
      <mc:AlternateContent>
        <mc:Choice Requires="wps">
          <w:drawing>
            <wp:anchor distT="0" distB="0" distL="114300" distR="114300" simplePos="0" relativeHeight="251660288" behindDoc="0" locked="0" layoutInCell="1" allowOverlap="1" wp14:anchorId="586CE23E" wp14:editId="64305909">
              <wp:simplePos x="0" y="0"/>
              <wp:positionH relativeFrom="column">
                <wp:posOffset>4000500</wp:posOffset>
              </wp:positionH>
              <wp:positionV relativeFrom="paragraph">
                <wp:posOffset>-228600</wp:posOffset>
              </wp:positionV>
              <wp:extent cx="2585085" cy="1927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0D94" w14:textId="77777777" w:rsidR="00A368A4" w:rsidRDefault="00A368A4" w:rsidP="00A368A4">
                          <w:pPr>
                            <w:spacing w:after="0" w:line="240" w:lineRule="auto"/>
                            <w:jc w:val="center"/>
                            <w:rPr>
                              <w:rFonts w:cs="Times New Roman"/>
                              <w:sz w:val="20"/>
                              <w:szCs w:val="20"/>
                            </w:rPr>
                          </w:pPr>
                        </w:p>
                        <w:p w14:paraId="4C91DB34" w14:textId="77777777" w:rsidR="00A368A4" w:rsidRPr="00CB06A2" w:rsidRDefault="00A368A4" w:rsidP="00A368A4">
                          <w:pPr>
                            <w:spacing w:after="0" w:line="240" w:lineRule="auto"/>
                            <w:jc w:val="center"/>
                            <w:rPr>
                              <w:rFonts w:cs="Times New Roman"/>
                              <w:sz w:val="20"/>
                              <w:szCs w:val="20"/>
                            </w:rPr>
                          </w:pPr>
                          <w:r w:rsidRPr="00CB06A2">
                            <w:rPr>
                              <w:rFonts w:cs="Times New Roman"/>
                              <w:sz w:val="20"/>
                              <w:szCs w:val="20"/>
                            </w:rPr>
                            <w:t>COMMITTEES</w:t>
                          </w:r>
                        </w:p>
                        <w:p w14:paraId="12933E39"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Telecommunicatio</w:t>
                          </w:r>
                          <w:r>
                            <w:rPr>
                              <w:rFonts w:cs="Times New Roman"/>
                              <w:sz w:val="20"/>
                              <w:szCs w:val="20"/>
                            </w:rPr>
                            <w:t xml:space="preserve">ns &amp; </w:t>
                          </w:r>
                          <w:r w:rsidRPr="00DF4496">
                            <w:rPr>
                              <w:rFonts w:cs="Times New Roman"/>
                              <w:sz w:val="20"/>
                              <w:szCs w:val="20"/>
                            </w:rPr>
                            <w:t>Technology, Chair</w:t>
                          </w:r>
                        </w:p>
                        <w:p w14:paraId="35C6CC80"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Judiciary, Vice-Chair</w:t>
                          </w:r>
                        </w:p>
                        <w:p w14:paraId="26A02265"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Natural Resources</w:t>
                          </w:r>
                          <w:r>
                            <w:rPr>
                              <w:rFonts w:cs="Times New Roman"/>
                              <w:sz w:val="20"/>
                              <w:szCs w:val="20"/>
                            </w:rPr>
                            <w:t>, Vice Chair</w:t>
                          </w:r>
                        </w:p>
                        <w:p w14:paraId="685432A3"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Energy</w:t>
                          </w:r>
                        </w:p>
                        <w:p w14:paraId="01278F08" w14:textId="77777777" w:rsidR="00A368A4" w:rsidRDefault="00A368A4" w:rsidP="00A368A4">
                          <w:pPr>
                            <w:spacing w:after="0" w:line="240" w:lineRule="auto"/>
                            <w:jc w:val="center"/>
                            <w:rPr>
                              <w:rFonts w:cs="Times New Roman"/>
                              <w:sz w:val="20"/>
                              <w:szCs w:val="20"/>
                            </w:rPr>
                          </w:pPr>
                          <w:r w:rsidRPr="00DF4496">
                            <w:rPr>
                              <w:rFonts w:cs="Times New Roman"/>
                              <w:sz w:val="20"/>
                              <w:szCs w:val="20"/>
                            </w:rPr>
                            <w:t>Economic Development</w:t>
                          </w:r>
                          <w:r>
                            <w:rPr>
                              <w:rFonts w:cs="Times New Roman"/>
                              <w:sz w:val="20"/>
                              <w:szCs w:val="20"/>
                            </w:rPr>
                            <w:t>/</w:t>
                          </w:r>
                          <w:r w:rsidRPr="00DF4496">
                            <w:rPr>
                              <w:rFonts w:cs="Times New Roman"/>
                              <w:sz w:val="20"/>
                              <w:szCs w:val="20"/>
                            </w:rPr>
                            <w:t>Banking</w:t>
                          </w:r>
                          <w:r>
                            <w:rPr>
                              <w:rFonts w:cs="Times New Roman"/>
                              <w:sz w:val="20"/>
                              <w:szCs w:val="20"/>
                            </w:rPr>
                            <w:t>/</w:t>
                          </w:r>
                        </w:p>
                        <w:p w14:paraId="65A6C407" w14:textId="77777777" w:rsidR="00A368A4" w:rsidRDefault="00A368A4" w:rsidP="00A368A4">
                          <w:pPr>
                            <w:spacing w:after="0" w:line="240" w:lineRule="auto"/>
                            <w:jc w:val="center"/>
                            <w:rPr>
                              <w:rFonts w:cs="Times New Roman"/>
                              <w:sz w:val="20"/>
                              <w:szCs w:val="20"/>
                            </w:rPr>
                          </w:pPr>
                          <w:r w:rsidRPr="00DF4496">
                            <w:rPr>
                              <w:rFonts w:cs="Times New Roman"/>
                              <w:sz w:val="20"/>
                              <w:szCs w:val="20"/>
                            </w:rPr>
                            <w:t xml:space="preserve">Insurance </w:t>
                          </w:r>
                          <w:r>
                            <w:rPr>
                              <w:rFonts w:cs="Times New Roman"/>
                              <w:sz w:val="20"/>
                              <w:szCs w:val="20"/>
                            </w:rPr>
                            <w:t>&amp;</w:t>
                          </w:r>
                          <w:r w:rsidRPr="00DF4496">
                            <w:rPr>
                              <w:rFonts w:cs="Times New Roman"/>
                              <w:sz w:val="20"/>
                              <w:szCs w:val="20"/>
                            </w:rPr>
                            <w:t xml:space="preserve"> Commerce</w:t>
                          </w:r>
                        </w:p>
                        <w:p w14:paraId="49BB1B22" w14:textId="77777777" w:rsidR="00A368A4" w:rsidRDefault="00A368A4" w:rsidP="00A368A4">
                          <w:pPr>
                            <w:spacing w:after="0" w:line="240" w:lineRule="auto"/>
                            <w:jc w:val="center"/>
                            <w:rPr>
                              <w:rFonts w:cs="Times New Roman"/>
                              <w:sz w:val="20"/>
                              <w:szCs w:val="20"/>
                            </w:rPr>
                          </w:pPr>
                          <w:r>
                            <w:rPr>
                              <w:rFonts w:cs="Times New Roman"/>
                              <w:sz w:val="20"/>
                              <w:szCs w:val="20"/>
                            </w:rPr>
                            <w:t>Legislative Oversight and Sunset</w:t>
                          </w:r>
                        </w:p>
                        <w:p w14:paraId="2A0CBD72" w14:textId="77777777" w:rsidR="00A368A4" w:rsidRDefault="00A368A4" w:rsidP="00A368A4">
                          <w:pPr>
                            <w:spacing w:after="0" w:line="240" w:lineRule="auto"/>
                            <w:jc w:val="center"/>
                            <w:rPr>
                              <w:rFonts w:cs="Times New Roman"/>
                              <w:sz w:val="20"/>
                              <w:szCs w:val="20"/>
                            </w:rPr>
                          </w:pPr>
                          <w:r>
                            <w:rPr>
                              <w:rFonts w:cs="Times New Roman"/>
                              <w:sz w:val="20"/>
                              <w:szCs w:val="20"/>
                            </w:rPr>
                            <w:t>Revenue &amp; Finance</w:t>
                          </w:r>
                        </w:p>
                        <w:p w14:paraId="45CC8CF0" w14:textId="77777777" w:rsidR="00A368A4" w:rsidRPr="00DF4496" w:rsidRDefault="00A368A4" w:rsidP="00A368A4">
                          <w:pPr>
                            <w:spacing w:after="0" w:line="240" w:lineRule="auto"/>
                            <w:jc w:val="center"/>
                            <w:rPr>
                              <w:rFonts w:cs="Times New Roman"/>
                              <w:sz w:val="20"/>
                              <w:szCs w:val="20"/>
                            </w:rPr>
                          </w:pPr>
                          <w:r>
                            <w:rPr>
                              <w:rFonts w:cs="Times New Roman"/>
                              <w:sz w:val="20"/>
                              <w:szCs w:val="20"/>
                            </w:rPr>
                            <w:t>Sunset</w:t>
                          </w:r>
                        </w:p>
                        <w:p w14:paraId="5347BAD0"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Veterans Affairs</w:t>
                          </w:r>
                        </w:p>
                        <w:p w14:paraId="01D69F6C" w14:textId="77777777" w:rsidR="00A368A4" w:rsidRPr="001518EF" w:rsidRDefault="00A368A4" w:rsidP="00A368A4">
                          <w:pPr>
                            <w:pStyle w:val="BodyText"/>
                            <w:spacing w:before="4"/>
                            <w:ind w:left="1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CE23E" id="_x0000_t202" coordsize="21600,21600" o:spt="202" path="m,l,21600r21600,l21600,xe">
              <v:stroke joinstyle="miter"/>
              <v:path gradientshapeok="t" o:connecttype="rect"/>
            </v:shapetype>
            <v:shape id="Text Box 8" o:spid="_x0000_s1026" type="#_x0000_t202" style="position:absolute;left:0;text-align:left;margin-left:315pt;margin-top:-18pt;width:203.55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" filled="f" stroked="f">
              <v:textbox>
                <w:txbxContent>
                  <w:p w14:paraId="7DAC0D94" w14:textId="77777777" w:rsidR="00A368A4" w:rsidRDefault="00A368A4" w:rsidP="00A368A4">
                    <w:pPr>
                      <w:spacing w:after="0" w:line="240" w:lineRule="auto"/>
                      <w:jc w:val="center"/>
                      <w:rPr>
                        <w:rFonts w:cs="Times New Roman"/>
                        <w:sz w:val="20"/>
                        <w:szCs w:val="20"/>
                      </w:rPr>
                    </w:pPr>
                  </w:p>
                  <w:p w14:paraId="4C91DB34" w14:textId="77777777" w:rsidR="00A368A4" w:rsidRPr="00CB06A2" w:rsidRDefault="00A368A4" w:rsidP="00A368A4">
                    <w:pPr>
                      <w:spacing w:after="0" w:line="240" w:lineRule="auto"/>
                      <w:jc w:val="center"/>
                      <w:rPr>
                        <w:rFonts w:cs="Times New Roman"/>
                        <w:sz w:val="20"/>
                        <w:szCs w:val="20"/>
                      </w:rPr>
                    </w:pPr>
                    <w:r w:rsidRPr="00CB06A2">
                      <w:rPr>
                        <w:rFonts w:cs="Times New Roman"/>
                        <w:sz w:val="20"/>
                        <w:szCs w:val="20"/>
                      </w:rPr>
                      <w:t>COMMITTEES</w:t>
                    </w:r>
                  </w:p>
                  <w:p w14:paraId="12933E39"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Telecommunicatio</w:t>
                    </w:r>
                    <w:r>
                      <w:rPr>
                        <w:rFonts w:cs="Times New Roman"/>
                        <w:sz w:val="20"/>
                        <w:szCs w:val="20"/>
                      </w:rPr>
                      <w:t xml:space="preserve">ns &amp; </w:t>
                    </w:r>
                    <w:r w:rsidRPr="00DF4496">
                      <w:rPr>
                        <w:rFonts w:cs="Times New Roman"/>
                        <w:sz w:val="20"/>
                        <w:szCs w:val="20"/>
                      </w:rPr>
                      <w:t>Technology, Chair</w:t>
                    </w:r>
                  </w:p>
                  <w:p w14:paraId="35C6CC80"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Judiciary, Vice-Chair</w:t>
                    </w:r>
                  </w:p>
                  <w:p w14:paraId="26A02265"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Natural Resources</w:t>
                    </w:r>
                    <w:r>
                      <w:rPr>
                        <w:rFonts w:cs="Times New Roman"/>
                        <w:sz w:val="20"/>
                        <w:szCs w:val="20"/>
                      </w:rPr>
                      <w:t>, Vice Chair</w:t>
                    </w:r>
                  </w:p>
                  <w:p w14:paraId="685432A3"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Energy</w:t>
                    </w:r>
                  </w:p>
                  <w:p w14:paraId="01278F08" w14:textId="77777777" w:rsidR="00A368A4" w:rsidRDefault="00A368A4" w:rsidP="00A368A4">
                    <w:pPr>
                      <w:spacing w:after="0" w:line="240" w:lineRule="auto"/>
                      <w:jc w:val="center"/>
                      <w:rPr>
                        <w:rFonts w:cs="Times New Roman"/>
                        <w:sz w:val="20"/>
                        <w:szCs w:val="20"/>
                      </w:rPr>
                    </w:pPr>
                    <w:r w:rsidRPr="00DF4496">
                      <w:rPr>
                        <w:rFonts w:cs="Times New Roman"/>
                        <w:sz w:val="20"/>
                        <w:szCs w:val="20"/>
                      </w:rPr>
                      <w:t>Economic Development</w:t>
                    </w:r>
                    <w:r>
                      <w:rPr>
                        <w:rFonts w:cs="Times New Roman"/>
                        <w:sz w:val="20"/>
                        <w:szCs w:val="20"/>
                      </w:rPr>
                      <w:t>/</w:t>
                    </w:r>
                    <w:r w:rsidRPr="00DF4496">
                      <w:rPr>
                        <w:rFonts w:cs="Times New Roman"/>
                        <w:sz w:val="20"/>
                        <w:szCs w:val="20"/>
                      </w:rPr>
                      <w:t>Banking</w:t>
                    </w:r>
                    <w:r>
                      <w:rPr>
                        <w:rFonts w:cs="Times New Roman"/>
                        <w:sz w:val="20"/>
                        <w:szCs w:val="20"/>
                      </w:rPr>
                      <w:t>/</w:t>
                    </w:r>
                  </w:p>
                  <w:p w14:paraId="65A6C407" w14:textId="77777777" w:rsidR="00A368A4" w:rsidRDefault="00A368A4" w:rsidP="00A368A4">
                    <w:pPr>
                      <w:spacing w:after="0" w:line="240" w:lineRule="auto"/>
                      <w:jc w:val="center"/>
                      <w:rPr>
                        <w:rFonts w:cs="Times New Roman"/>
                        <w:sz w:val="20"/>
                        <w:szCs w:val="20"/>
                      </w:rPr>
                    </w:pPr>
                    <w:r w:rsidRPr="00DF4496">
                      <w:rPr>
                        <w:rFonts w:cs="Times New Roman"/>
                        <w:sz w:val="20"/>
                        <w:szCs w:val="20"/>
                      </w:rPr>
                      <w:t xml:space="preserve">Insurance </w:t>
                    </w:r>
                    <w:r>
                      <w:rPr>
                        <w:rFonts w:cs="Times New Roman"/>
                        <w:sz w:val="20"/>
                        <w:szCs w:val="20"/>
                      </w:rPr>
                      <w:t>&amp;</w:t>
                    </w:r>
                    <w:r w:rsidRPr="00DF4496">
                      <w:rPr>
                        <w:rFonts w:cs="Times New Roman"/>
                        <w:sz w:val="20"/>
                        <w:szCs w:val="20"/>
                      </w:rPr>
                      <w:t xml:space="preserve"> Commerce</w:t>
                    </w:r>
                  </w:p>
                  <w:p w14:paraId="49BB1B22" w14:textId="77777777" w:rsidR="00A368A4" w:rsidRDefault="00A368A4" w:rsidP="00A368A4">
                    <w:pPr>
                      <w:spacing w:after="0" w:line="240" w:lineRule="auto"/>
                      <w:jc w:val="center"/>
                      <w:rPr>
                        <w:rFonts w:cs="Times New Roman"/>
                        <w:sz w:val="20"/>
                        <w:szCs w:val="20"/>
                      </w:rPr>
                    </w:pPr>
                    <w:r>
                      <w:rPr>
                        <w:rFonts w:cs="Times New Roman"/>
                        <w:sz w:val="20"/>
                        <w:szCs w:val="20"/>
                      </w:rPr>
                      <w:t>Legislative Oversight and Sunset</w:t>
                    </w:r>
                  </w:p>
                  <w:p w14:paraId="2A0CBD72" w14:textId="77777777" w:rsidR="00A368A4" w:rsidRDefault="00A368A4" w:rsidP="00A368A4">
                    <w:pPr>
                      <w:spacing w:after="0" w:line="240" w:lineRule="auto"/>
                      <w:jc w:val="center"/>
                      <w:rPr>
                        <w:rFonts w:cs="Times New Roman"/>
                        <w:sz w:val="20"/>
                        <w:szCs w:val="20"/>
                      </w:rPr>
                    </w:pPr>
                    <w:r>
                      <w:rPr>
                        <w:rFonts w:cs="Times New Roman"/>
                        <w:sz w:val="20"/>
                        <w:szCs w:val="20"/>
                      </w:rPr>
                      <w:t>Revenue &amp; Finance</w:t>
                    </w:r>
                  </w:p>
                  <w:p w14:paraId="45CC8CF0" w14:textId="77777777" w:rsidR="00A368A4" w:rsidRPr="00DF4496" w:rsidRDefault="00A368A4" w:rsidP="00A368A4">
                    <w:pPr>
                      <w:spacing w:after="0" w:line="240" w:lineRule="auto"/>
                      <w:jc w:val="center"/>
                      <w:rPr>
                        <w:rFonts w:cs="Times New Roman"/>
                        <w:sz w:val="20"/>
                        <w:szCs w:val="20"/>
                      </w:rPr>
                    </w:pPr>
                    <w:r>
                      <w:rPr>
                        <w:rFonts w:cs="Times New Roman"/>
                        <w:sz w:val="20"/>
                        <w:szCs w:val="20"/>
                      </w:rPr>
                      <w:t>Sunset</w:t>
                    </w:r>
                  </w:p>
                  <w:p w14:paraId="5347BAD0" w14:textId="77777777" w:rsidR="00A368A4" w:rsidRPr="00DF4496" w:rsidRDefault="00A368A4" w:rsidP="00A368A4">
                    <w:pPr>
                      <w:spacing w:after="0" w:line="240" w:lineRule="auto"/>
                      <w:jc w:val="center"/>
                      <w:rPr>
                        <w:rFonts w:cs="Times New Roman"/>
                        <w:sz w:val="20"/>
                        <w:szCs w:val="20"/>
                      </w:rPr>
                    </w:pPr>
                    <w:r w:rsidRPr="00DF4496">
                      <w:rPr>
                        <w:rFonts w:cs="Times New Roman"/>
                        <w:sz w:val="20"/>
                        <w:szCs w:val="20"/>
                      </w:rPr>
                      <w:t>Veterans Affairs</w:t>
                    </w:r>
                  </w:p>
                  <w:p w14:paraId="01D69F6C" w14:textId="77777777" w:rsidR="00A368A4" w:rsidRPr="001518EF" w:rsidRDefault="00A368A4" w:rsidP="00A368A4">
                    <w:pPr>
                      <w:pStyle w:val="BodyText"/>
                      <w:spacing w:before="4"/>
                      <w:ind w:left="101"/>
                    </w:pPr>
                  </w:p>
                </w:txbxContent>
              </v:textbox>
            </v:shape>
          </w:pict>
        </mc:Fallback>
      </mc:AlternateContent>
    </w:r>
    <w:r w:rsidRPr="00CB06A2">
      <w:rPr>
        <w:rFonts w:cs="Times New Roman"/>
        <w:noProof/>
        <w:sz w:val="20"/>
      </w:rPr>
      <mc:AlternateContent>
        <mc:Choice Requires="wps">
          <w:drawing>
            <wp:anchor distT="0" distB="0" distL="114300" distR="114300" simplePos="0" relativeHeight="251661312" behindDoc="0" locked="0" layoutInCell="1" allowOverlap="1" wp14:anchorId="2DD4996B" wp14:editId="500E6DF8">
              <wp:simplePos x="0" y="0"/>
              <wp:positionH relativeFrom="column">
                <wp:posOffset>-352425</wp:posOffset>
              </wp:positionH>
              <wp:positionV relativeFrom="paragraph">
                <wp:posOffset>9525</wp:posOffset>
              </wp:positionV>
              <wp:extent cx="1943100" cy="1485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BA0C" w14:textId="77777777" w:rsidR="00A368A4" w:rsidRPr="006F4BE3" w:rsidRDefault="00A368A4" w:rsidP="00A368A4">
                          <w:pPr>
                            <w:spacing w:after="0"/>
                            <w:rPr>
                              <w:sz w:val="20"/>
                              <w:szCs w:val="20"/>
                            </w:rPr>
                          </w:pPr>
                        </w:p>
                        <w:p w14:paraId="04714551" w14:textId="77777777" w:rsidR="00A368A4" w:rsidRDefault="00A368A4" w:rsidP="00A368A4">
                          <w:pPr>
                            <w:spacing w:after="0"/>
                            <w:jc w:val="center"/>
                            <w:rPr>
                              <w:rFonts w:cs="Times New Roman"/>
                              <w:b/>
                              <w:sz w:val="20"/>
                              <w:szCs w:val="20"/>
                            </w:rPr>
                          </w:pPr>
                        </w:p>
                        <w:p w14:paraId="087CD792" w14:textId="77777777" w:rsidR="00A368A4" w:rsidRPr="007927CF" w:rsidRDefault="00A368A4" w:rsidP="00A368A4">
                          <w:pPr>
                            <w:spacing w:after="0" w:line="240" w:lineRule="auto"/>
                            <w:jc w:val="center"/>
                            <w:rPr>
                              <w:rFonts w:cs="Times New Roman"/>
                              <w:sz w:val="20"/>
                              <w:szCs w:val="20"/>
                            </w:rPr>
                          </w:pPr>
                          <w:r>
                            <w:rPr>
                              <w:rFonts w:cs="Times New Roman"/>
                              <w:b/>
                              <w:sz w:val="20"/>
                              <w:szCs w:val="20"/>
                            </w:rPr>
                            <w:t>KRISTA GRIFFITH</w:t>
                          </w:r>
                          <w:r>
                            <w:rPr>
                              <w:rFonts w:cs="Times New Roman"/>
                              <w:b/>
                              <w:sz w:val="20"/>
                              <w:szCs w:val="20"/>
                            </w:rPr>
                            <w:br/>
                          </w:r>
                          <w:r>
                            <w:rPr>
                              <w:rFonts w:cs="Times New Roman"/>
                              <w:sz w:val="20"/>
                              <w:szCs w:val="20"/>
                            </w:rPr>
                            <w:t>STATE REPRESENTATIVE</w:t>
                          </w:r>
                        </w:p>
                        <w:p w14:paraId="3866B6C9" w14:textId="77777777" w:rsidR="00A368A4" w:rsidRPr="00CB06A2" w:rsidRDefault="00A368A4" w:rsidP="00A368A4">
                          <w:pPr>
                            <w:spacing w:after="0" w:line="240" w:lineRule="auto"/>
                            <w:jc w:val="center"/>
                            <w:rPr>
                              <w:rFonts w:cs="Times New Roman"/>
                              <w:sz w:val="20"/>
                              <w:szCs w:val="20"/>
                            </w:rPr>
                          </w:pPr>
                          <w:r>
                            <w:rPr>
                              <w:rFonts w:cs="Times New Roman"/>
                              <w:sz w:val="20"/>
                              <w:szCs w:val="20"/>
                            </w:rPr>
                            <w:t>Twelfth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4996B" id="Text Box 9" o:spid="_x0000_s1027" type="#_x0000_t202" style="position:absolute;left:0;text-align:left;margin-left:-27.75pt;margin-top:.75pt;width:153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" filled="f" stroked="f">
              <v:textbox>
                <w:txbxContent>
                  <w:p w14:paraId="455FBA0C" w14:textId="77777777" w:rsidR="00A368A4" w:rsidRPr="006F4BE3" w:rsidRDefault="00A368A4" w:rsidP="00A368A4">
                    <w:pPr>
                      <w:spacing w:after="0"/>
                      <w:rPr>
                        <w:sz w:val="20"/>
                        <w:szCs w:val="20"/>
                      </w:rPr>
                    </w:pPr>
                  </w:p>
                  <w:p w14:paraId="04714551" w14:textId="77777777" w:rsidR="00A368A4" w:rsidRDefault="00A368A4" w:rsidP="00A368A4">
                    <w:pPr>
                      <w:spacing w:after="0"/>
                      <w:jc w:val="center"/>
                      <w:rPr>
                        <w:rFonts w:cs="Times New Roman"/>
                        <w:b/>
                        <w:sz w:val="20"/>
                        <w:szCs w:val="20"/>
                      </w:rPr>
                    </w:pPr>
                  </w:p>
                  <w:p w14:paraId="087CD792" w14:textId="77777777" w:rsidR="00A368A4" w:rsidRPr="007927CF" w:rsidRDefault="00A368A4" w:rsidP="00A368A4">
                    <w:pPr>
                      <w:spacing w:after="0" w:line="240" w:lineRule="auto"/>
                      <w:jc w:val="center"/>
                      <w:rPr>
                        <w:rFonts w:cs="Times New Roman"/>
                        <w:sz w:val="20"/>
                        <w:szCs w:val="20"/>
                      </w:rPr>
                    </w:pPr>
                    <w:r>
                      <w:rPr>
                        <w:rFonts w:cs="Times New Roman"/>
                        <w:b/>
                        <w:sz w:val="20"/>
                        <w:szCs w:val="20"/>
                      </w:rPr>
                      <w:t>KRISTA GRIFFITH</w:t>
                    </w:r>
                    <w:r>
                      <w:rPr>
                        <w:rFonts w:cs="Times New Roman"/>
                        <w:b/>
                        <w:sz w:val="20"/>
                        <w:szCs w:val="20"/>
                      </w:rPr>
                      <w:br/>
                    </w:r>
                    <w:r>
                      <w:rPr>
                        <w:rFonts w:cs="Times New Roman"/>
                        <w:sz w:val="20"/>
                        <w:szCs w:val="20"/>
                      </w:rPr>
                      <w:t>STATE REPRESENTATIVE</w:t>
                    </w:r>
                  </w:p>
                  <w:p w14:paraId="3866B6C9" w14:textId="77777777" w:rsidR="00A368A4" w:rsidRPr="00CB06A2" w:rsidRDefault="00A368A4" w:rsidP="00A368A4">
                    <w:pPr>
                      <w:spacing w:after="0" w:line="240" w:lineRule="auto"/>
                      <w:jc w:val="center"/>
                      <w:rPr>
                        <w:rFonts w:cs="Times New Roman"/>
                        <w:sz w:val="20"/>
                        <w:szCs w:val="20"/>
                      </w:rPr>
                    </w:pPr>
                    <w:r>
                      <w:rPr>
                        <w:rFonts w:cs="Times New Roman"/>
                        <w:sz w:val="20"/>
                        <w:szCs w:val="20"/>
                      </w:rPr>
                      <w:t>Twelfth District</w:t>
                    </w:r>
                  </w:p>
                </w:txbxContent>
              </v:textbox>
            </v:shape>
          </w:pict>
        </mc:Fallback>
      </mc:AlternateContent>
    </w:r>
    <w:r w:rsidRPr="00CB06A2">
      <w:rPr>
        <w:rFonts w:cs="Times New Roman"/>
        <w:noProof/>
        <w:sz w:val="20"/>
      </w:rPr>
      <w:drawing>
        <wp:inline distT="0" distB="0" distL="0" distR="0" wp14:anchorId="549DA39A" wp14:editId="3E9A22FD">
          <wp:extent cx="790575" cy="771525"/>
          <wp:effectExtent l="0" t="0" r="9525" b="9525"/>
          <wp:docPr id="10" name="Picture 10"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43042CD9" w14:textId="77777777" w:rsidR="00A368A4" w:rsidRPr="00CB06A2" w:rsidRDefault="00A368A4" w:rsidP="00A368A4">
    <w:pPr>
      <w:pStyle w:val="Header"/>
      <w:jc w:val="center"/>
      <w:rPr>
        <w:rFonts w:cs="Times New Roman"/>
        <w:sz w:val="20"/>
      </w:rPr>
    </w:pPr>
  </w:p>
  <w:p w14:paraId="12395042" w14:textId="77777777" w:rsidR="00A368A4" w:rsidRPr="00CB06A2" w:rsidRDefault="00A368A4" w:rsidP="00A368A4">
    <w:pPr>
      <w:pStyle w:val="Header"/>
      <w:tabs>
        <w:tab w:val="left" w:pos="1080"/>
      </w:tabs>
      <w:jc w:val="center"/>
      <w:rPr>
        <w:rFonts w:cs="Times New Roman"/>
      </w:rPr>
    </w:pPr>
    <w:r w:rsidRPr="00CB06A2">
      <w:rPr>
        <w:rFonts w:cs="Times New Roman"/>
      </w:rPr>
      <w:t>HOUSE OF REPRESENTATIVES</w:t>
    </w:r>
  </w:p>
  <w:p w14:paraId="3BC8BC22" w14:textId="77777777" w:rsidR="00A368A4" w:rsidRPr="00CB06A2" w:rsidRDefault="00A368A4" w:rsidP="00A368A4">
    <w:pPr>
      <w:pStyle w:val="Header"/>
      <w:jc w:val="center"/>
      <w:rPr>
        <w:rFonts w:cs="Times New Roman"/>
      </w:rPr>
    </w:pPr>
    <w:r w:rsidRPr="00CB06A2">
      <w:rPr>
        <w:rFonts w:cs="Times New Roman"/>
      </w:rPr>
      <w:t>STATE OF DELAWARE</w:t>
    </w:r>
  </w:p>
  <w:p w14:paraId="1EE63B1F" w14:textId="77777777" w:rsidR="00A368A4" w:rsidRPr="00CB06A2" w:rsidRDefault="00A368A4" w:rsidP="00A368A4">
    <w:pPr>
      <w:pStyle w:val="Header"/>
      <w:jc w:val="center"/>
      <w:rPr>
        <w:rFonts w:cs="Times New Roman"/>
        <w:sz w:val="20"/>
        <w:szCs w:val="20"/>
      </w:rPr>
    </w:pPr>
    <w:r w:rsidRPr="00CB06A2">
      <w:rPr>
        <w:rFonts w:cs="Times New Roman"/>
        <w:sz w:val="20"/>
        <w:szCs w:val="20"/>
      </w:rPr>
      <w:t>LEGISLATIVE HALL</w:t>
    </w:r>
  </w:p>
  <w:p w14:paraId="0176D4C7" w14:textId="77777777" w:rsidR="00A368A4" w:rsidRPr="00CB06A2" w:rsidRDefault="00A368A4" w:rsidP="00A368A4">
    <w:pPr>
      <w:pStyle w:val="Header"/>
      <w:jc w:val="center"/>
      <w:rPr>
        <w:rFonts w:cs="Times New Roman"/>
        <w:sz w:val="20"/>
        <w:szCs w:val="20"/>
      </w:rPr>
    </w:pPr>
    <w:r w:rsidRPr="00CB06A2">
      <w:rPr>
        <w:rFonts w:cs="Times New Roman"/>
        <w:sz w:val="20"/>
        <w:szCs w:val="20"/>
      </w:rPr>
      <w:t>DOVER, DELAWARE 19901</w:t>
    </w:r>
  </w:p>
  <w:p w14:paraId="46CD98D4" w14:textId="77777777" w:rsidR="00A368A4" w:rsidRDefault="00A368A4" w:rsidP="00A368A4">
    <w:pPr>
      <w:pStyle w:val="Header"/>
    </w:pPr>
  </w:p>
  <w:p w14:paraId="22CEB592" w14:textId="77777777" w:rsidR="00A368A4" w:rsidRDefault="00A36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A2"/>
    <w:rsid w:val="000E3AF6"/>
    <w:rsid w:val="001518EF"/>
    <w:rsid w:val="001B2254"/>
    <w:rsid w:val="002965D5"/>
    <w:rsid w:val="004A0725"/>
    <w:rsid w:val="004B7F14"/>
    <w:rsid w:val="006366C4"/>
    <w:rsid w:val="006E449C"/>
    <w:rsid w:val="0070479B"/>
    <w:rsid w:val="007927CF"/>
    <w:rsid w:val="009C7500"/>
    <w:rsid w:val="00A368A4"/>
    <w:rsid w:val="00A558E8"/>
    <w:rsid w:val="00BC3B5E"/>
    <w:rsid w:val="00BD7294"/>
    <w:rsid w:val="00CA14B4"/>
    <w:rsid w:val="00CB06A2"/>
    <w:rsid w:val="00CC169D"/>
    <w:rsid w:val="00DE44ED"/>
    <w:rsid w:val="00DF4496"/>
    <w:rsid w:val="00E05FFD"/>
    <w:rsid w:val="00EC4015"/>
    <w:rsid w:val="00F1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C9F3"/>
  <w15:chartTrackingRefBased/>
  <w15:docId w15:val="{00297094-5285-417F-949E-81D4353E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A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A2"/>
  </w:style>
  <w:style w:type="paragraph" w:styleId="Footer">
    <w:name w:val="footer"/>
    <w:basedOn w:val="Normal"/>
    <w:link w:val="FooterChar"/>
    <w:uiPriority w:val="99"/>
    <w:unhideWhenUsed/>
    <w:rsid w:val="00CB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A2"/>
  </w:style>
  <w:style w:type="character" w:styleId="Hyperlink">
    <w:name w:val="Hyperlink"/>
    <w:basedOn w:val="DefaultParagraphFont"/>
    <w:uiPriority w:val="99"/>
    <w:unhideWhenUsed/>
    <w:rsid w:val="00CB06A2"/>
    <w:rPr>
      <w:color w:val="0000FF" w:themeColor="hyperlink"/>
      <w:u w:val="single"/>
    </w:rPr>
  </w:style>
  <w:style w:type="paragraph" w:styleId="BodyText">
    <w:name w:val="Body Text"/>
    <w:basedOn w:val="Normal"/>
    <w:link w:val="BodyTextChar"/>
    <w:uiPriority w:val="1"/>
    <w:qFormat/>
    <w:rsid w:val="00A368A4"/>
    <w:pPr>
      <w:widowControl w:val="0"/>
      <w:autoSpaceDE w:val="0"/>
      <w:autoSpaceDN w:val="0"/>
      <w:spacing w:after="0" w:line="240" w:lineRule="auto"/>
    </w:pPr>
    <w:rPr>
      <w:rFonts w:eastAsia="Times New Roman" w:cs="Times New Roman"/>
      <w:szCs w:val="16"/>
      <w:lang w:bidi="en-US"/>
    </w:rPr>
  </w:style>
  <w:style w:type="character" w:customStyle="1" w:styleId="BodyTextChar">
    <w:name w:val="Body Text Char"/>
    <w:basedOn w:val="DefaultParagraphFont"/>
    <w:link w:val="BodyText"/>
    <w:uiPriority w:val="1"/>
    <w:rsid w:val="00A368A4"/>
    <w:rPr>
      <w:rFonts w:ascii="Times New Roman" w:eastAsia="Times New Roman" w:hAnsi="Times New Roman" w:cs="Times New Roman"/>
      <w:sz w:val="24"/>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rista.griffith@delawar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Bryk, Jacqueline (LegHall)</dc:creator>
  <cp:keywords/>
  <dc:description/>
  <cp:lastModifiedBy>Volturo, Drew (LegHall)</cp:lastModifiedBy>
  <cp:revision>5</cp:revision>
  <dcterms:created xsi:type="dcterms:W3CDTF">2022-04-20T14:21:00Z</dcterms:created>
  <dcterms:modified xsi:type="dcterms:W3CDTF">2022-04-20T14:22:00Z</dcterms:modified>
</cp:coreProperties>
</file>